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舟山市限额以下交易平台</w:t>
      </w: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投标人操作手册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  <w:t>（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V1.0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  <w:t>）</w:t>
      </w: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</w:pPr>
    </w:p>
    <w:p>
      <w:pPr>
        <w:widowControl/>
        <w:ind w:firstLine="0" w:firstLineChars="0"/>
        <w:jc w:val="center"/>
        <w:rPr>
          <w:rFonts w:hint="default" w:ascii="思源宋体 CN" w:hAnsi="思源宋体 CN" w:eastAsia="思源宋体 CN" w:cs="黑体"/>
          <w:b/>
          <w:sz w:val="44"/>
          <w:szCs w:val="44"/>
          <w:lang w:val="en-US" w:eastAsia="zh-CN" w:bidi="ar"/>
        </w:rPr>
      </w:pPr>
      <w:r>
        <w:rPr>
          <w:rFonts w:hint="eastAsia" w:ascii="思源宋体 CN" w:hAnsi="思源宋体 CN" w:eastAsia="思源宋体 CN" w:cs="黑体"/>
          <w:b/>
          <w:sz w:val="44"/>
          <w:szCs w:val="44"/>
          <w:lang w:val="en-US" w:eastAsia="zh-CN" w:bidi="ar"/>
        </w:rPr>
        <w:t>2024年4月17日</w:t>
      </w: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bookmarkStart w:id="95" w:name="_GoBack"/>
      <w:bookmarkEnd w:id="95"/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6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"_Toc164188999" </w:instrText>
          </w:r>
          <w:r>
            <w:fldChar w:fldCharType="separate"/>
          </w:r>
          <w:r>
            <w:rPr>
              <w:rStyle w:val="22"/>
              <w:rFonts w:hint="eastAsia" w:ascii="思源宋体 CN" w:hAnsi="思源宋体 CN" w:eastAsia="思源宋体 CN"/>
            </w:rPr>
            <w:t>一、系统前期准备</w:t>
          </w:r>
          <w:r>
            <w:tab/>
          </w:r>
          <w:r>
            <w:fldChar w:fldCharType="begin"/>
          </w:r>
          <w:r>
            <w:instrText xml:space="preserve"> PAGEREF _Toc164188999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840" w:firstLineChars="40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"_Toc164189000" </w:instrText>
          </w:r>
          <w:r>
            <w:fldChar w:fldCharType="separate"/>
          </w:r>
          <w:r>
            <w:rPr>
              <w:rStyle w:val="22"/>
              <w:rFonts w:hint="eastAsia" w:ascii="思源宋体 CN" w:hAnsi="思源宋体 CN" w:eastAsia="思源宋体 CN"/>
            </w:rPr>
            <w:t>1.1、浏览器配置</w:t>
          </w:r>
          <w:r>
            <w:tab/>
          </w:r>
          <w:r>
            <w:fldChar w:fldCharType="begin"/>
          </w:r>
          <w:r>
            <w:instrText xml:space="preserve"> PAGEREF _Toc164189000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56"/>
            </w:tabs>
            <w:ind w:firstLine="819" w:firstLineChars="39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"_Toc164189001"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1.1.1</w:t>
          </w:r>
          <w:r>
            <w:rPr>
              <w:rStyle w:val="22"/>
              <w:rFonts w:hint="eastAsia" w:ascii="思源宋体 CN" w:hAnsi="思源宋体 CN" w:eastAsia="思源宋体 CN"/>
            </w:rPr>
            <w:t>、</w:t>
          </w:r>
          <w:r>
            <w:rPr>
              <w:rStyle w:val="22"/>
              <w:rFonts w:ascii="思源宋体 CN" w:hAnsi="思源宋体 CN" w:eastAsia="思源宋体 CN"/>
            </w:rPr>
            <w:t>Internet</w:t>
          </w:r>
          <w:r>
            <w:rPr>
              <w:rStyle w:val="22"/>
              <w:rFonts w:hint="eastAsia" w:ascii="思源宋体 CN" w:hAnsi="思源宋体 CN" w:eastAsia="思源宋体 CN"/>
            </w:rPr>
            <w:t>选项</w:t>
          </w:r>
          <w:r>
            <w:tab/>
          </w:r>
          <w:r>
            <w:fldChar w:fldCharType="begin"/>
          </w:r>
          <w:r>
            <w:instrText xml:space="preserve"> PAGEREF _Toc164189001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19" w:firstLineChars="39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"_Toc164189002"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1.1.2</w:t>
          </w:r>
          <w:r>
            <w:rPr>
              <w:rStyle w:val="22"/>
              <w:rFonts w:hint="eastAsia" w:ascii="思源宋体 CN" w:hAnsi="思源宋体 CN" w:eastAsia="思源宋体 CN"/>
            </w:rPr>
            <w:t>、关闭拦截工具</w:t>
          </w:r>
          <w:r>
            <w:tab/>
          </w:r>
          <w:r>
            <w:fldChar w:fldCharType="begin"/>
          </w:r>
          <w:r>
            <w:instrText xml:space="preserve"> PAGEREF _Toc164189002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19" w:firstLineChars="39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"_Toc164189003"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1.1.3</w:t>
          </w:r>
          <w:r>
            <w:rPr>
              <w:rStyle w:val="22"/>
              <w:rFonts w:hint="eastAsia" w:ascii="思源宋体 CN" w:hAnsi="思源宋体 CN" w:eastAsia="思源宋体 CN"/>
            </w:rPr>
            <w:t>、兼容性视图设置</w:t>
          </w:r>
          <w:r>
            <w:tab/>
          </w:r>
          <w:r>
            <w:fldChar w:fldCharType="begin"/>
          </w:r>
          <w:r>
            <w:instrText xml:space="preserve"> PAGEREF _Toc164189003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"_Toc164189004" </w:instrText>
          </w:r>
          <w:r>
            <w:fldChar w:fldCharType="separate"/>
          </w:r>
          <w:r>
            <w:rPr>
              <w:rStyle w:val="22"/>
              <w:rFonts w:hint="eastAsia" w:ascii="思源宋体 CN" w:hAnsi="思源宋体 CN" w:eastAsia="思源宋体 CN" w:cs="宋体"/>
              <w:b/>
              <w:kern w:val="44"/>
            </w:rPr>
            <w:t>二、注册（前提条件）</w:t>
          </w:r>
          <w:r>
            <w:tab/>
          </w:r>
          <w:r>
            <w:fldChar w:fldCharType="begin"/>
          </w:r>
          <w:r>
            <w:instrText xml:space="preserve"> PAGEREF _Toc164189004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"_Toc164189005" </w:instrText>
          </w:r>
          <w:r>
            <w:fldChar w:fldCharType="separate"/>
          </w:r>
          <w:r>
            <w:rPr>
              <w:rStyle w:val="22"/>
              <w:rFonts w:hint="eastAsia" w:ascii="思源宋体 CN" w:hAnsi="思源宋体 CN" w:eastAsia="思源宋体 CN"/>
            </w:rPr>
            <w:t>三、投标人登录</w:t>
          </w:r>
          <w:r>
            <w:tab/>
          </w:r>
          <w:r>
            <w:fldChar w:fldCharType="begin"/>
          </w:r>
          <w:r>
            <w:instrText xml:space="preserve"> PAGEREF _Toc164189005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840" w:firstLineChars="40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"_Toc164189006"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3.1、</w:t>
          </w:r>
          <w:r>
            <w:rPr>
              <w:rStyle w:val="22"/>
              <w:rFonts w:hint="eastAsia" w:ascii="思源宋体 CN" w:hAnsi="思源宋体 CN" w:eastAsia="思源宋体 CN"/>
            </w:rPr>
            <w:t>系统登录（必须先在浙江省统一主体库入库）</w:t>
          </w:r>
          <w:r>
            <w:tab/>
          </w:r>
          <w:r>
            <w:fldChar w:fldCharType="begin"/>
          </w:r>
          <w:r>
            <w:instrText xml:space="preserve"> PAGEREF _Toc164189006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56"/>
            </w:tabs>
            <w:ind w:left="210" w:leftChars="100"/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"_Toc164189007" </w:instrText>
          </w:r>
          <w:r>
            <w:fldChar w:fldCharType="separate"/>
          </w:r>
          <w:r>
            <w:rPr>
              <w:rStyle w:val="22"/>
              <w:rFonts w:hint="eastAsia" w:ascii="思源宋体 CN" w:hAnsi="思源宋体 CN" w:eastAsia="思源宋体 CN"/>
            </w:rPr>
            <w:t>四、业务报名</w:t>
          </w:r>
          <w:r>
            <w:tab/>
          </w:r>
          <w:r>
            <w:fldChar w:fldCharType="begin"/>
          </w:r>
          <w:r>
            <w:instrText xml:space="preserve"> PAGEREF _Toc164189007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4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"_Toc164189008"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a)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hint="eastAsia" w:ascii="思源宋体 CN" w:hAnsi="思源宋体 CN" w:eastAsia="思源宋体 CN"/>
            </w:rPr>
            <w:t>邀请招标确认邀请函</w:t>
          </w:r>
          <w:r>
            <w:tab/>
          </w:r>
          <w:r>
            <w:fldChar w:fldCharType="begin"/>
          </w:r>
          <w:r>
            <w:instrText xml:space="preserve"> PAGEREF _Toc164189008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"_Toc164189009"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4.1.1</w:t>
          </w:r>
          <w:r>
            <w:rPr>
              <w:rStyle w:val="22"/>
              <w:rFonts w:hint="eastAsia" w:ascii="思源宋体 CN" w:hAnsi="思源宋体 CN" w:eastAsia="思源宋体 CN"/>
            </w:rPr>
            <w:t>、确认邀请</w:t>
          </w:r>
          <w:r>
            <w:tab/>
          </w:r>
          <w:r>
            <w:fldChar w:fldCharType="begin"/>
          </w:r>
          <w:r>
            <w:instrText xml:space="preserve"> PAGEREF _Toc164189009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4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"_Toc164189010"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b)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hint="eastAsia" w:ascii="思源宋体 CN" w:hAnsi="思源宋体 CN" w:eastAsia="思源宋体 CN"/>
            </w:rPr>
            <w:t>公开招标招标公告</w:t>
          </w:r>
          <w:r>
            <w:tab/>
          </w:r>
          <w:r>
            <w:fldChar w:fldCharType="begin"/>
          </w:r>
          <w:r>
            <w:instrText xml:space="preserve"> PAGEREF _Toc164189010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"_Toc164189011"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4.2.1</w:t>
          </w:r>
          <w:r>
            <w:rPr>
              <w:rStyle w:val="22"/>
              <w:rFonts w:hint="eastAsia" w:ascii="思源宋体 CN" w:hAnsi="思源宋体 CN" w:eastAsia="思源宋体 CN"/>
            </w:rPr>
            <w:t>、填写投标信息</w:t>
          </w:r>
          <w:r>
            <w:tab/>
          </w:r>
          <w:r>
            <w:fldChar w:fldCharType="begin"/>
          </w:r>
          <w:r>
            <w:instrText xml:space="preserve"> PAGEREF _Toc164189011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4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"_Toc164189012"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c)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hint="eastAsia" w:ascii="思源宋体 CN" w:hAnsi="思源宋体 CN" w:eastAsia="思源宋体 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_Toc164189012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"_Toc164189013"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4.3.1</w:t>
          </w:r>
          <w:r>
            <w:rPr>
              <w:rStyle w:val="22"/>
              <w:rFonts w:hint="eastAsia" w:ascii="思源宋体 CN" w:hAnsi="思源宋体 CN" w:eastAsia="思源宋体 CN"/>
            </w:rPr>
            <w:t>、招标文件领取</w:t>
          </w:r>
          <w:r>
            <w:tab/>
          </w:r>
          <w:r>
            <w:fldChar w:fldCharType="begin"/>
          </w:r>
          <w:r>
            <w:instrText xml:space="preserve"> PAGEREF _Toc164189013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"_Toc164189014"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4.3.2</w:t>
          </w:r>
          <w:r>
            <w:rPr>
              <w:rStyle w:val="22"/>
              <w:rFonts w:hint="eastAsia" w:ascii="思源宋体 CN" w:hAnsi="思源宋体 CN" w:eastAsia="思源宋体 CN"/>
            </w:rPr>
            <w:t>、答疑澄清文件领取</w:t>
          </w:r>
          <w:r>
            <w:tab/>
          </w:r>
          <w:r>
            <w:fldChar w:fldCharType="begin"/>
          </w:r>
          <w:r>
            <w:instrText xml:space="preserve"> PAGEREF _Toc164189014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"_Toc164189015"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4.3.3</w:t>
          </w:r>
          <w:r>
            <w:rPr>
              <w:rStyle w:val="22"/>
              <w:rFonts w:hint="eastAsia" w:ascii="思源宋体 CN" w:hAnsi="思源宋体 CN" w:eastAsia="思源宋体 CN"/>
            </w:rPr>
            <w:t>、控制价文件领取（非必须）</w:t>
          </w:r>
          <w:r>
            <w:tab/>
          </w:r>
          <w:r>
            <w:fldChar w:fldCharType="begin"/>
          </w:r>
          <w:r>
            <w:instrText xml:space="preserve"> PAGEREF _Toc164189015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"_Toc164189016"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4.3.4</w:t>
          </w:r>
          <w:r>
            <w:rPr>
              <w:rStyle w:val="22"/>
              <w:rFonts w:hint="eastAsia" w:ascii="思源宋体 CN" w:hAnsi="思源宋体 CN" w:eastAsia="思源宋体 CN"/>
            </w:rPr>
            <w:t>、上传投标文件</w:t>
          </w:r>
          <w:r>
            <w:tab/>
          </w:r>
          <w:r>
            <w:fldChar w:fldCharType="begin"/>
          </w:r>
          <w:r>
            <w:instrText xml:space="preserve"> PAGEREF _Toc164189016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"_Toc164189017"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4.3.5</w:t>
          </w:r>
          <w:r>
            <w:rPr>
              <w:rStyle w:val="22"/>
              <w:rFonts w:hint="eastAsia" w:ascii="思源宋体 CN" w:hAnsi="思源宋体 CN" w:eastAsia="思源宋体 CN"/>
            </w:rPr>
            <w:t>投标保证金</w:t>
          </w:r>
          <w:r>
            <w:tab/>
          </w:r>
          <w:r>
            <w:fldChar w:fldCharType="begin"/>
          </w:r>
          <w:r>
            <w:instrText xml:space="preserve"> PAGEREF _Toc164189017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"_Toc164189018"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4.3.6</w:t>
          </w:r>
          <w:r>
            <w:rPr>
              <w:rStyle w:val="22"/>
              <w:rFonts w:hint="eastAsia" w:ascii="思源宋体 CN" w:hAnsi="思源宋体 CN" w:eastAsia="思源宋体 CN"/>
            </w:rPr>
            <w:t>、开标签到解密</w:t>
          </w:r>
          <w:r>
            <w:tab/>
          </w:r>
          <w:r>
            <w:fldChar w:fldCharType="begin"/>
          </w:r>
          <w:r>
            <w:instrText xml:space="preserve"> PAGEREF _Toc164189018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"_Toc164189019"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4.3.7</w:t>
          </w:r>
          <w:r>
            <w:rPr>
              <w:rStyle w:val="22"/>
              <w:rFonts w:hint="eastAsia" w:ascii="思源宋体 CN" w:hAnsi="思源宋体 CN" w:eastAsia="思源宋体 CN"/>
            </w:rPr>
            <w:t>、评标解密</w:t>
          </w:r>
          <w:r>
            <w:tab/>
          </w:r>
          <w:r>
            <w:fldChar w:fldCharType="begin"/>
          </w:r>
          <w:r>
            <w:instrText xml:space="preserve"> PAGEREF _Toc164189019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"_Toc164189020"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4.3.8</w:t>
          </w:r>
          <w:r>
            <w:rPr>
              <w:rStyle w:val="22"/>
              <w:rFonts w:hint="eastAsia" w:ascii="思源宋体 CN" w:hAnsi="思源宋体 CN" w:eastAsia="思源宋体 CN"/>
            </w:rPr>
            <w:t>、评标澄清回复</w:t>
          </w:r>
          <w:r>
            <w:tab/>
          </w:r>
          <w:r>
            <w:fldChar w:fldCharType="begin"/>
          </w:r>
          <w:r>
            <w:instrText xml:space="preserve"> PAGEREF _Toc164189020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"_Toc164189021"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4.3.9</w:t>
          </w:r>
          <w:r>
            <w:rPr>
              <w:rStyle w:val="22"/>
              <w:rFonts w:hint="eastAsia" w:ascii="思源宋体 CN" w:hAnsi="思源宋体 CN" w:eastAsia="思源宋体 CN"/>
            </w:rPr>
            <w:t>、开标记录表</w:t>
          </w:r>
          <w:r>
            <w:tab/>
          </w:r>
          <w:r>
            <w:fldChar w:fldCharType="begin"/>
          </w:r>
          <w:r>
            <w:instrText xml:space="preserve"> PAGEREF _Toc164189021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"_Toc164189022"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4.3.10</w:t>
          </w:r>
          <w:r>
            <w:rPr>
              <w:rStyle w:val="22"/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_Toc164189022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"_Toc164189023"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4.3.11</w:t>
          </w:r>
          <w:r>
            <w:rPr>
              <w:rStyle w:val="22"/>
              <w:rFonts w:hint="eastAsia" w:ascii="思源宋体 CN" w:hAnsi="思源宋体 CN" w:eastAsia="思源宋体 CN"/>
            </w:rPr>
            <w:t>、合同签署</w:t>
          </w:r>
          <w:r>
            <w:tab/>
          </w:r>
          <w:r>
            <w:fldChar w:fldCharType="begin"/>
          </w:r>
          <w:r>
            <w:instrText xml:space="preserve"> PAGEREF _Toc164189023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"_Toc164189024"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4.3.12</w:t>
          </w:r>
          <w:r>
            <w:rPr>
              <w:rStyle w:val="22"/>
              <w:rFonts w:hint="eastAsia" w:ascii="思源宋体 CN" w:hAnsi="思源宋体 CN" w:eastAsia="思源宋体 CN"/>
            </w:rPr>
            <w:t>、提问</w:t>
          </w:r>
          <w:r>
            <w:tab/>
          </w:r>
          <w:r>
            <w:fldChar w:fldCharType="begin"/>
          </w:r>
          <w:r>
            <w:instrText xml:space="preserve"> PAGEREF _Toc164189024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"_Toc164189025"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4.3.13</w:t>
          </w:r>
          <w:r>
            <w:rPr>
              <w:rStyle w:val="22"/>
              <w:rFonts w:hint="eastAsia" w:ascii="思源宋体 CN" w:hAnsi="思源宋体 CN" w:eastAsia="思源宋体 CN"/>
            </w:rPr>
            <w:t>、异议</w:t>
          </w:r>
          <w:r>
            <w:tab/>
          </w:r>
          <w:r>
            <w:fldChar w:fldCharType="begin"/>
          </w:r>
          <w:r>
            <w:instrText xml:space="preserve"> PAGEREF _Toc164189025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"_Toc164189026"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4.3.14</w:t>
          </w:r>
          <w:r>
            <w:rPr>
              <w:rStyle w:val="22"/>
              <w:rFonts w:hint="eastAsia" w:ascii="思源宋体 CN" w:hAnsi="思源宋体 CN" w:eastAsia="思源宋体 CN"/>
            </w:rPr>
            <w:t>、投诉</w:t>
          </w:r>
          <w:r>
            <w:tab/>
          </w:r>
          <w:r>
            <w:fldChar w:fldCharType="begin"/>
          </w:r>
          <w:r>
            <w:instrText xml:space="preserve"> PAGEREF _Toc164189026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4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"_Toc164189027"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d)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hint="eastAsia" w:ascii="思源宋体 CN" w:hAnsi="思源宋体 CN" w:eastAsia="思源宋体 CN"/>
            </w:rPr>
            <w:t>中标项目</w:t>
          </w:r>
          <w:r>
            <w:tab/>
          </w:r>
          <w:r>
            <w:fldChar w:fldCharType="begin"/>
          </w:r>
          <w:r>
            <w:instrText xml:space="preserve"> PAGEREF _Toc164189027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"_Toc164189028" </w:instrText>
          </w:r>
          <w:r>
            <w:fldChar w:fldCharType="separate"/>
          </w:r>
          <w:r>
            <w:rPr>
              <w:rStyle w:val="22"/>
              <w:rFonts w:hint="eastAsia" w:ascii="思源宋体 CN" w:hAnsi="思源宋体 CN" w:eastAsia="思源宋体 CN"/>
            </w:rPr>
            <w:t>中标通知书查看</w:t>
          </w:r>
          <w:r>
            <w:tab/>
          </w:r>
          <w:r>
            <w:fldChar w:fldCharType="begin"/>
          </w:r>
          <w:r>
            <w:instrText xml:space="preserve"> PAGEREF _Toc164189028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ind w:firstLine="422"/>
          </w:pPr>
          <w:r>
            <w:rPr>
              <w:rFonts w:ascii="思源宋体 CN" w:hAnsi="思源宋体 CN" w:eastAsia="思源宋体 CN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64188999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系统运行说明</w:t>
      </w:r>
    </w:p>
    <w:p>
      <w:pPr>
        <w:ind w:firstLine="630" w:firstLineChars="300"/>
        <w:rPr>
          <w:rFonts w:hint="default"/>
          <w:lang w:val="en-US"/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目前系统处于试运行期间，本操作手册将根据系统完善情况不定期进行更新。</w:t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59544953"/>
      <w:bookmarkStart w:id="2" w:name="_Toc346701621"/>
      <w:bookmarkStart w:id="3" w:name="_Toc14242"/>
      <w:bookmarkStart w:id="4" w:name="_Toc404243499"/>
      <w:bookmarkStart w:id="5" w:name="_Toc10079"/>
      <w:bookmarkStart w:id="6" w:name="_Toc404765194"/>
      <w:bookmarkStart w:id="7" w:name="_Toc346183639"/>
      <w:bookmarkStart w:id="8" w:name="_Toc33041685"/>
      <w:bookmarkStart w:id="9" w:name="_Toc12994"/>
      <w:bookmarkStart w:id="10" w:name="_Toc404764418"/>
      <w:bookmarkStart w:id="11" w:name="_Toc164189000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346183640"/>
      <w:bookmarkStart w:id="13" w:name="_Toc346701622"/>
      <w:bookmarkStart w:id="14" w:name="_Toc33041686"/>
      <w:bookmarkStart w:id="15" w:name="_Toc404764419"/>
      <w:bookmarkStart w:id="16" w:name="_Toc59544954"/>
      <w:bookmarkStart w:id="17" w:name="_Toc7460"/>
      <w:bookmarkStart w:id="18" w:name="_Toc404243500"/>
      <w:bookmarkStart w:id="19" w:name="_Toc6683"/>
      <w:bookmarkStart w:id="20" w:name="_Toc164189001"/>
      <w:bookmarkStart w:id="21" w:name="_Toc40476519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IE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33041687"/>
      <w:bookmarkStart w:id="23" w:name="_Toc346701623"/>
      <w:bookmarkStart w:id="24" w:name="_Toc24884"/>
      <w:bookmarkStart w:id="25" w:name="_Toc404765196"/>
      <w:bookmarkStart w:id="26" w:name="_Toc346183641"/>
      <w:bookmarkStart w:id="27" w:name="_Toc404243501"/>
      <w:bookmarkStart w:id="28" w:name="_Toc59544955"/>
      <w:bookmarkStart w:id="29" w:name="_Toc164189002"/>
      <w:bookmarkStart w:id="30" w:name="_Toc1298"/>
      <w:bookmarkStart w:id="31" w:name="_Toc40476442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8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26360592"/>
      <w:bookmarkStart w:id="33" w:name="_Toc164189003"/>
      <w:bookmarkStart w:id="34" w:name="_Toc7514"/>
      <w:bookmarkStart w:id="35" w:name="_Toc59544956"/>
      <w:bookmarkStart w:id="36" w:name="_Toc16790"/>
      <w:bookmarkStart w:id="37" w:name="_Toc33041688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</w:rPr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pStyle w:val="37"/>
        <w:keepNext/>
        <w:keepLines/>
        <w:widowControl/>
        <w:numPr>
          <w:ilvl w:val="0"/>
          <w:numId w:val="3"/>
        </w:numPr>
        <w:spacing w:before="120" w:after="120" w:line="240" w:lineRule="auto"/>
        <w:ind w:firstLineChars="0"/>
        <w:outlineLvl w:val="0"/>
        <w:rPr>
          <w:rFonts w:ascii="思源宋体 CN" w:hAnsi="思源宋体 CN" w:eastAsia="思源宋体 CN" w:cs="宋体"/>
          <w:b/>
          <w:kern w:val="44"/>
          <w:sz w:val="32"/>
          <w:szCs w:val="28"/>
        </w:rPr>
      </w:pPr>
      <w:bookmarkStart w:id="38" w:name="_Toc164189004"/>
      <w:r>
        <w:rPr>
          <w:rFonts w:hint="eastAsia" w:ascii="思源宋体 CN" w:hAnsi="思源宋体 CN" w:eastAsia="思源宋体 CN" w:cs="宋体"/>
          <w:b/>
          <w:kern w:val="44"/>
          <w:sz w:val="32"/>
          <w:szCs w:val="28"/>
        </w:rPr>
        <w:t>注册（前提条件）</w:t>
      </w:r>
      <w:bookmarkEnd w:id="38"/>
    </w:p>
    <w:p>
      <w:pPr>
        <w:widowControl/>
        <w:spacing w:line="240" w:lineRule="auto"/>
        <w:ind w:firstLineChars="0"/>
        <w:jc w:val="both"/>
        <w:rPr>
          <w:rFonts w:asciiTheme="minorHAnsi" w:hAnsiTheme="minorHAnsi" w:cstheme="minorBidi"/>
        </w:rPr>
      </w:pPr>
      <w:r>
        <w:rPr>
          <w:rFonts w:hint="eastAsia" w:asciiTheme="minorHAnsi" w:hAnsiTheme="minorHAnsi" w:cstheme="minorBidi"/>
        </w:rPr>
        <w:t>招标代理需要先在浙江省统一主体库进行注册，操作手册如下</w:t>
      </w:r>
    </w:p>
    <w:p>
      <w:pPr>
        <w:widowControl/>
        <w:ind w:firstLine="0" w:firstLineChars="0"/>
        <w:jc w:val="both"/>
        <w:rPr>
          <w:sz w:val="24"/>
        </w:rPr>
      </w:pPr>
      <w:r>
        <w:fldChar w:fldCharType="begin"/>
      </w:r>
      <w:r>
        <w:instrText xml:space="preserve"> HYPERLINK "https://kdocs.cn/l/ci5yT6MhoUUa" </w:instrText>
      </w:r>
      <w:r>
        <w:fldChar w:fldCharType="separate"/>
      </w:r>
      <w:r>
        <w:rPr>
          <w:color w:val="0000FF"/>
          <w:sz w:val="24"/>
          <w:u w:val="single"/>
        </w:rPr>
        <w:t>[金山文档] 浙江省统一主体库操作手册（舟山区域版）.docx</w:t>
      </w:r>
      <w:r>
        <w:rPr>
          <w:color w:val="0000FF"/>
          <w:sz w:val="24"/>
          <w:u w:val="single"/>
        </w:rPr>
        <w:fldChar w:fldCharType="end"/>
      </w:r>
    </w:p>
    <w:p>
      <w:pPr>
        <w:jc w:val="center"/>
      </w:pPr>
    </w:p>
    <w:p>
      <w:pPr>
        <w:pStyle w:val="2"/>
        <w:numPr>
          <w:ilvl w:val="0"/>
          <w:numId w:val="3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9" w:name="_Toc28781"/>
      <w:bookmarkStart w:id="40" w:name="_Toc59544957"/>
      <w:bookmarkStart w:id="41" w:name="_Toc21614"/>
      <w:bookmarkStart w:id="42" w:name="_Toc164189005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9"/>
      <w:bookmarkEnd w:id="40"/>
      <w:bookmarkEnd w:id="41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2"/>
    </w:p>
    <w:p>
      <w:pPr>
        <w:pStyle w:val="3"/>
        <w:numPr>
          <w:ilvl w:val="0"/>
          <w:numId w:val="0"/>
        </w:numPr>
        <w:ind w:left="14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3" w:name="_Toc8248"/>
      <w:bookmarkStart w:id="44" w:name="_Toc1197"/>
      <w:bookmarkStart w:id="45" w:name="_Toc59544958"/>
      <w:bookmarkStart w:id="46" w:name="_Toc13642"/>
      <w:bookmarkStart w:id="47" w:name="_Toc19742"/>
      <w:bookmarkStart w:id="48" w:name="_Toc16418900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3.1系统</w:t>
      </w:r>
      <w:bookmarkEnd w:id="43"/>
      <w:bookmarkEnd w:id="4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5"/>
      <w:bookmarkEnd w:id="46"/>
      <w:bookmarkEnd w:id="47"/>
      <w:r>
        <w:rPr>
          <w:rFonts w:hint="eastAsia" w:ascii="思源宋体 CN" w:hAnsi="思源宋体 CN" w:eastAsia="思源宋体 CN"/>
        </w:rPr>
        <w:t>（必须先在浙江省统一主体库入库）</w:t>
      </w:r>
      <w:bookmarkEnd w:id="48"/>
    </w:p>
    <w:p>
      <w:pPr>
        <w:widowControl/>
        <w:numPr>
          <w:ilvl w:val="0"/>
          <w:numId w:val="4"/>
        </w:numPr>
        <w:spacing w:line="240" w:lineRule="auto"/>
        <w:ind w:left="560" w:hanging="560"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招标代理：登录新点电子交易平台会员端。如下图：</w:t>
      </w:r>
    </w:p>
    <w:p>
      <w:pPr>
        <w:pStyle w:val="37"/>
        <w:ind w:left="420" w:firstLine="0" w:firstLineChars="0"/>
        <w:rPr>
          <w:rFonts w:ascii="思源宋体 CN" w:hAnsi="思源宋体 CN" w:eastAsia="思源宋体 CN" w:cs="宋体"/>
          <w:lang w:bidi="ar"/>
        </w:rPr>
      </w:pPr>
      <w:r>
        <w:fldChar w:fldCharType="begin"/>
      </w:r>
      <w:r>
        <w:instrText xml:space="preserve"> HYPERLINK "https://zhoushan.etrading.cn/" </w:instrText>
      </w:r>
      <w:r>
        <w:fldChar w:fldCharType="separate"/>
      </w:r>
      <w:r>
        <w:rPr>
          <w:rStyle w:val="22"/>
          <w:rFonts w:hint="eastAsia" w:ascii="思源宋体 CN" w:hAnsi="思源宋体 CN" w:eastAsia="思源宋体 CN" w:cs="宋体"/>
          <w:lang w:bidi="ar"/>
        </w:rPr>
        <w:t>https://zhoushan.etrading.cn/</w:t>
      </w:r>
      <w:r>
        <w:rPr>
          <w:rStyle w:val="22"/>
          <w:rFonts w:hint="eastAsia" w:ascii="思源宋体 CN" w:hAnsi="思源宋体 CN" w:eastAsia="思源宋体 CN" w:cs="宋体"/>
          <w:lang w:bidi="ar"/>
        </w:rPr>
        <w:fldChar w:fldCharType="end"/>
      </w:r>
    </w:p>
    <w:p>
      <w:pPr>
        <w:pStyle w:val="37"/>
        <w:ind w:left="420" w:firstLine="0" w:firstLineChars="0"/>
        <w:rPr>
          <w:rFonts w:hint="eastAsia" w:ascii="思源宋体 CN" w:hAnsi="思源宋体 CN" w:eastAsia="思源宋体 CN" w:cs="宋体"/>
          <w:lang w:bidi="ar"/>
        </w:rPr>
      </w:pPr>
      <w:r>
        <w:fldChar w:fldCharType="begin"/>
      </w:r>
      <w:r>
        <w:instrText xml:space="preserve"> HYPERLINK "https://www.etrading.cn/BREpointSSO/login/oauth2login4DQ_ZhouShan?regioncode=DQ_ZhouShan&amp;time=1712567643606" </w:instrText>
      </w:r>
      <w:r>
        <w:fldChar w:fldCharType="separate"/>
      </w:r>
      <w:r>
        <w:rPr>
          <w:rStyle w:val="22"/>
          <w:rFonts w:hint="eastAsia" w:ascii="思源宋体 CN" w:hAnsi="思源宋体 CN" w:eastAsia="思源宋体 CN" w:cs="宋体"/>
          <w:lang w:bidi="ar"/>
        </w:rPr>
        <w:t>https://www.etrading.cn/BREpointSSO/login/oauth2login4DQ_ZhouShan?regioncode=DQ_ZhouShan&amp;time=1712567643606</w:t>
      </w:r>
      <w:r>
        <w:rPr>
          <w:rStyle w:val="22"/>
          <w:rFonts w:hint="eastAsia" w:ascii="思源宋体 CN" w:hAnsi="思源宋体 CN" w:eastAsia="思源宋体 CN" w:cs="宋体"/>
          <w:lang w:bidi="ar"/>
        </w:rPr>
        <w:fldChar w:fldCharType="end"/>
      </w:r>
    </w:p>
    <w:p>
      <w:pPr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登录方式分CA锁登录以及浙江CA互认扫码登录，无账号密码登录方式。</w:t>
      </w:r>
    </w:p>
    <w:p>
      <w:pPr>
        <w:ind w:firstLine="0" w:firstLineChars="0"/>
      </w:pPr>
      <w:r>
        <w:drawing>
          <wp:inline distT="0" distB="0" distL="114300" distR="114300">
            <wp:extent cx="5248910" cy="2482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theme="minorBidi"/>
        </w:rPr>
      </w:pPr>
      <w:r>
        <w:rPr>
          <w:rFonts w:hint="eastAsia" w:ascii="思源宋体 CN" w:hAnsi="思源宋体 CN" w:eastAsia="思源宋体 CN" w:cstheme="minorBidi"/>
        </w:rPr>
        <w:t>2、已办理CA锁的用户，可插入CA锁，切换至CA锁登录，选择CA类型（</w:t>
      </w:r>
      <w:r>
        <w:rPr>
          <w:rFonts w:hint="eastAsia" w:ascii="思源宋体 CN" w:hAnsi="思源宋体 CN" w:eastAsia="思源宋体 CN" w:cstheme="minorBidi"/>
          <w:b/>
          <w:bCs/>
          <w:color w:val="FF0000"/>
        </w:rPr>
        <w:t>浙江互认CA</w:t>
      </w:r>
      <w:r>
        <w:rPr>
          <w:rFonts w:hint="eastAsia" w:ascii="思源宋体 CN" w:hAnsi="思源宋体 CN" w:eastAsia="思源宋体 CN" w:cstheme="minorBidi"/>
        </w:rPr>
        <w:t>），输入密码，进入系统，如下图：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48910" cy="248221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5"/>
        </w:numPr>
        <w:spacing w:line="240" w:lineRule="auto"/>
        <w:ind w:firstLine="0" w:firstLineChars="0"/>
        <w:rPr>
          <w:rFonts w:ascii="思源宋体 CN" w:hAnsi="思源宋体 CN" w:eastAsia="思源宋体 CN" w:cstheme="minorBidi"/>
        </w:rPr>
      </w:pPr>
      <w:r>
        <w:rPr>
          <w:rFonts w:hint="eastAsia" w:ascii="思源宋体 CN" w:hAnsi="思源宋体 CN" w:eastAsia="思源宋体 CN" w:cstheme="minorBidi"/>
        </w:rPr>
        <w:t>已办理浙江CA互认的用户，选择扫码登录，打开手机浙江CA互认，扫码登录系统，如下图：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605405"/>
            <wp:effectExtent l="0" t="0" r="889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4、登录限额以下交易平台，选择主体类型—投标人，进行登陆，这里也可以返回登陆界面。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0505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9" w:name="_Toc59544959"/>
      <w:bookmarkStart w:id="50" w:name="_Toc19748"/>
      <w:bookmarkStart w:id="51" w:name="_Toc27298"/>
      <w:bookmarkStart w:id="52" w:name="_Toc164189007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9"/>
      <w:bookmarkEnd w:id="50"/>
      <w:bookmarkEnd w:id="51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52"/>
    </w:p>
    <w:p>
      <w:pPr>
        <w:pStyle w:val="3"/>
        <w:numPr>
          <w:ilvl w:val="1"/>
          <w:numId w:val="3"/>
        </w:numPr>
        <w:ind w:left="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16418900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邀请招标确认邀请函</w:t>
      </w:r>
      <w:bookmarkEnd w:id="53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4" w:name="_Toc16418900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4.1.1、确认邀请</w:t>
      </w:r>
      <w:bookmarkEnd w:id="54"/>
    </w:p>
    <w:p>
      <w:pPr>
        <w:ind w:firstLine="422" w:firstLineChars="0"/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投标邀请书、招标文件已审核通过。</w:t>
      </w:r>
    </w:p>
    <w:p>
      <w:pPr>
        <w:ind w:firstLineChars="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投标人确认参加邀请招标。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7"/>
        <w:numPr>
          <w:ilvl w:val="0"/>
          <w:numId w:val="6"/>
        </w:numPr>
        <w:ind w:firstLineChars="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登录系统后点击右上角铃铛待办，进入公告信息列表，如下图：</w:t>
      </w:r>
    </w:p>
    <w:p>
      <w:pPr>
        <w:ind w:firstLine="0" w:firstLineChars="0"/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81885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6"/>
        </w:numPr>
        <w:ind w:firstLineChars="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选择邀请提醒并点击对应项目，如下图：</w:t>
      </w:r>
    </w:p>
    <w:p>
      <w:pPr>
        <w:ind w:firstLine="0" w:firstLineChars="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81885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6"/>
        </w:numPr>
        <w:ind w:firstLineChars="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填写信息并点击确认参加，生成回复函并进行签章，（不签章也可以，确认参加点了即可）（无需填写项目负责人）如下图：</w:t>
      </w:r>
    </w:p>
    <w:p>
      <w:pPr>
        <w:ind w:firstLine="0" w:firstLineChars="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81885"/>
            <wp:effectExtent l="0" t="0" r="889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1"/>
          <w:numId w:val="3"/>
        </w:numPr>
        <w:ind w:left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5" w:name="_Toc16418901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公开招标招标公告</w:t>
      </w:r>
      <w:bookmarkEnd w:id="55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27971"/>
      <w:bookmarkStart w:id="57" w:name="_Toc164189011"/>
      <w:bookmarkStart w:id="58" w:name="_Toc5954496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4.2.1、填写投标信息</w:t>
      </w:r>
      <w:bookmarkEnd w:id="56"/>
      <w:bookmarkEnd w:id="57"/>
      <w:bookmarkEnd w:id="58"/>
    </w:p>
    <w:p>
      <w:pPr>
        <w:ind w:firstLine="422"/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投标人登记信息。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1、点击“招标公告”菜单，进入公告信息列表，若不显示公告则点击【手动刷新项目列表】如下图：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81885"/>
            <wp:effectExtent l="0" t="0" r="889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2、选中“公告中”，点击“我要投标”按钮，进入“完善报名信息”页面，如下图：</w:t>
      </w:r>
    </w:p>
    <w:p>
      <w:pPr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>
      <w:pPr>
        <w:pStyle w:val="37"/>
        <w:numPr>
          <w:ilvl w:val="0"/>
          <w:numId w:val="7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3、填写投标单位基本信息，填写完成后，下载招标文件后即参与报名成功。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1"/>
          <w:numId w:val="3"/>
        </w:numPr>
        <w:rPr>
          <w:rFonts w:ascii="思源宋体 CN" w:hAnsi="思源宋体 CN" w:eastAsia="思源宋体 CN"/>
        </w:rPr>
      </w:pPr>
      <w:bookmarkStart w:id="59" w:name="_Toc164189012"/>
      <w:bookmarkStart w:id="60" w:name="_Toc368"/>
      <w:bookmarkStart w:id="61" w:name="_Toc13876"/>
      <w:bookmarkStart w:id="62" w:name="_Toc59544963"/>
      <w:r>
        <w:rPr>
          <w:rFonts w:hint="eastAsia" w:ascii="思源宋体 CN" w:hAnsi="思源宋体 CN" w:eastAsia="思源宋体 CN"/>
        </w:rPr>
        <w:t>我的项目</w:t>
      </w:r>
      <w:bookmarkEnd w:id="59"/>
      <w:bookmarkEnd w:id="60"/>
      <w:bookmarkEnd w:id="61"/>
      <w:bookmarkEnd w:id="62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3" w:name="_Toc59544964"/>
      <w:bookmarkStart w:id="64" w:name="_Toc16369"/>
      <w:bookmarkStart w:id="65" w:name="_Toc164189013"/>
      <w:r>
        <w:rPr>
          <w:rFonts w:hint="eastAsia" w:ascii="思源宋体 CN" w:hAnsi="思源宋体 CN" w:eastAsia="思源宋体 CN"/>
        </w:rPr>
        <w:t>4.3.1、招标文件领取</w:t>
      </w:r>
      <w:bookmarkEnd w:id="63"/>
      <w:bookmarkEnd w:id="64"/>
      <w:bookmarkEnd w:id="65"/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“我的项目-项目工作台”按钮，进入项目流程页面，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0" distR="0">
            <wp:extent cx="5248910" cy="2381885"/>
            <wp:effectExtent l="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</w:pPr>
      <w:r>
        <w:drawing>
          <wp:inline distT="0" distB="0" distL="0" distR="0">
            <wp:extent cx="5486400" cy="2489835"/>
            <wp:effectExtent l="0" t="0" r="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rPr>
          <w:rFonts w:hint="eastAsia" w:ascii="思源宋体 CN" w:hAnsi="思源宋体 CN" w:eastAsia="思源宋体 CN"/>
        </w:rPr>
        <w:t xml:space="preserve">    3、</w:t>
      </w:r>
      <w:r>
        <w:rPr>
          <w:rFonts w:ascii="思源宋体 CN" w:hAnsi="思源宋体 CN" w:eastAsia="思源宋体 CN"/>
        </w:rPr>
        <w:t>招标文下载页面，点击“下载投标文件制作工具”，可以下载本系统投标文件制作软件，如下图：</w:t>
      </w:r>
      <w:r>
        <w:drawing>
          <wp:inline distT="0" distB="0" distL="0" distR="0">
            <wp:extent cx="5248910" cy="2381885"/>
            <wp:effectExtent l="0" t="0" r="889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4、招标文件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59544965"/>
      <w:bookmarkStart w:id="67" w:name="_Toc30431"/>
      <w:bookmarkStart w:id="68" w:name="_Toc16418901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6"/>
      <w:bookmarkEnd w:id="67"/>
      <w:bookmarkEnd w:id="6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7480" cy="2559050"/>
            <wp:effectExtent l="0" t="0" r="5080" b="127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559050"/>
            <wp:effectExtent l="0" t="0" r="5080" b="127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16418901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4.3.3、控制价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文件领取（非必须）</w:t>
      </w:r>
      <w:bookmarkEnd w:id="6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控制价文件审核通过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7480" cy="2559050"/>
            <wp:effectExtent l="0" t="0" r="5080" b="127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5205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0" w:name="_Toc164189016"/>
      <w:bookmarkStart w:id="71" w:name="_Toc5773"/>
      <w:bookmarkStart w:id="72" w:name="_Toc5954496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、上传投标文件</w:t>
      </w:r>
      <w:bookmarkEnd w:id="70"/>
      <w:bookmarkEnd w:id="71"/>
      <w:bookmarkEnd w:id="72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86400" cy="2489835"/>
            <wp:effectExtent l="0" t="0" r="0" b="571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37480" cy="2559050"/>
            <wp:effectExtent l="0" t="0" r="5080" b="127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>
      <w:pPr>
        <w:rPr>
          <w:rFonts w:hint="eastAsia" w:ascii="思源宋体 CN" w:hAnsi="思源宋体 CN" w:eastAsia="思源宋体 CN"/>
          <w:color w:val="FF0000"/>
        </w:rPr>
      </w:pPr>
    </w:p>
    <w:p>
      <w:pPr>
        <w:rPr>
          <w:rFonts w:hint="eastAsia" w:ascii="思源宋体 CN" w:hAnsi="思源宋体 CN" w:eastAsia="思源宋体 CN"/>
          <w:color w:val="FF0000"/>
        </w:rPr>
      </w:pPr>
    </w:p>
    <w:p>
      <w:pPr>
        <w:pStyle w:val="4"/>
        <w:numPr>
          <w:ilvl w:val="0"/>
          <w:numId w:val="0"/>
        </w:numP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16418901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4.3.5投标保证金</w:t>
      </w:r>
      <w:bookmarkEnd w:id="73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开标前缴纳保证金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0" w:firstLineChars="0"/>
        <w:rPr>
          <w:rFonts w:hint="eastAsia" w:ascii="思源宋体 CN" w:hAnsi="思源宋体 CN" w:eastAsia="思源宋体 C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保函缴纳保证金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1、选择投标保函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2、点击前往保函平台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3、可以直接跳转至保函平台，选择对应保函产品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4、查看投标保证保险投保单后点击下一步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5、对投保单进行签章并点击下一步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6、付款后上传打款凭证，出了密文投标保函即可。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  <w:r>
        <w:t>子账号缴纳保证金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1、点击投标保证金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2、根据保证金缴纳须知的保证金子账号进行网银转账，转账后点击查询，查询刀到账金额即可。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注：1、需要从基本户单笔足额缴纳至子账号，基本户信息需要在浙江省统一主体库基本信息完善；2、市本级、定海、嵊泗保证金，转账后半小时即可查询到保证金到账信息，普陀、岱山需要转账后次日8点后才可以查询到保证金到账信息。</w:t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  <w:r>
        <w:rPr>
          <w:rFonts w:hint="eastAsia"/>
        </w:rPr>
        <w:t>联保缴纳保证金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1、点击联保保证金关联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2、点击联保关联，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3、选择类型后点击确认保存即可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48910" cy="2381885"/>
            <wp:effectExtent l="0" t="0" r="889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4" w:name="_Toc164189018"/>
      <w:bookmarkStart w:id="75" w:name="_Toc59544968"/>
      <w:bookmarkStart w:id="76" w:name="_Toc497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4.3.6、开标签到解密</w:t>
      </w:r>
      <w:bookmarkEnd w:id="74"/>
      <w:bookmarkEnd w:id="75"/>
      <w:bookmarkEnd w:id="76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1、项目流程页面，点击“开标签到解密”菜单，进入不见面开标大厅，如下图：</w:t>
      </w:r>
      <w:r>
        <w:rPr>
          <w:rFonts w:ascii="思源宋体 CN" w:hAnsi="思源宋体 CN" w:eastAsia="思源宋体 CN"/>
        </w:rPr>
        <w:t xml:space="preserve"> </w:t>
      </w:r>
    </w:p>
    <w:p>
      <w:pPr>
        <w:ind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0" distR="0">
            <wp:extent cx="5248910" cy="2441575"/>
            <wp:effectExtent l="0" t="0" r="889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等代理发出解密通知后进行解密即可。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7" w:name="_Toc16418901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4.3.7、评标解密</w:t>
      </w:r>
      <w:bookmarkEnd w:id="77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>
      <w:pPr>
        <w:ind w:firstLine="422"/>
        <w:rPr>
          <w:rFonts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分为以下两种情况：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1、标段为网招标段时：项目流程页面，点击“评标解密”菜单，进入投标文件解密页面，如下图：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32990"/>
            <wp:effectExtent l="0" t="0" r="8890" b="1397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2、标段为非网招标段时：点击“评标解密”菜单后，提示无需走此模块，如下图：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8" w:name="_Toc16418902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4.3.8、评标澄清回复</w:t>
      </w:r>
      <w:bookmarkEnd w:id="7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16418902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4.3.9、开标记录表</w:t>
      </w:r>
      <w:bookmarkEnd w:id="7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0" w:name="_Toc16418902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4.3.10、中标通知书查看</w:t>
      </w:r>
      <w:bookmarkEnd w:id="80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1、项目流程页面，点击“中标通知书查看”菜单，进入打印中标通知书页面，如下图：</w:t>
      </w:r>
    </w:p>
    <w:p>
      <w:pPr>
        <w:ind w:left="210" w:leftChars="100"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441575"/>
            <wp:effectExtent l="0" t="0" r="889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16418902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1、合同签署</w:t>
      </w:r>
      <w:bookmarkEnd w:id="81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合同签订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1、项目流程页面，点击“合同签署”菜单，进入合同备案新增页面，如下图：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441575"/>
            <wp:effectExtent l="0" t="0" r="889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ind w:firstLine="0" w:firstLineChars="0"/>
        <w:rPr>
          <w:rFonts w:ascii="思源宋体 CN" w:hAnsi="思源宋体 CN" w:eastAsia="思源宋体 CN" w:cstheme="minorBidi"/>
        </w:rPr>
      </w:pPr>
      <w:r>
        <w:drawing>
          <wp:inline distT="0" distB="0" distL="0" distR="0">
            <wp:extent cx="5248910" cy="2219960"/>
            <wp:effectExtent l="0" t="0" r="889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3、点击“送下一步”按钮，直接审核通过，显示状态为“审核通过”状态。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164189024"/>
      <w:bookmarkStart w:id="83" w:name="_Toc5961293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4.3.12、提问</w:t>
      </w:r>
      <w:bookmarkEnd w:id="82"/>
      <w:bookmarkEnd w:id="83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59330"/>
            <wp:effectExtent l="0" t="0" r="889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4" w:name="_Toc164189025"/>
      <w:bookmarkStart w:id="85" w:name="_Toc5961293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4.3.13、异议</w:t>
      </w:r>
      <w:bookmarkEnd w:id="84"/>
      <w:bookmarkEnd w:id="85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7"/>
        <w:numPr>
          <w:ilvl w:val="0"/>
          <w:numId w:val="8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项目流程页面，点击“异议”菜单，进入异议查看页面，可进行新增，如下图：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504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77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6" w:name="_Toc59612934"/>
      <w:bookmarkStart w:id="87" w:name="_Toc16418902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4.3.14、投诉</w:t>
      </w:r>
      <w:bookmarkEnd w:id="86"/>
      <w:bookmarkEnd w:id="87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对有问题的标段发起投诉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83460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59330"/>
            <wp:effectExtent l="0" t="0" r="889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rPr>
          <w:rFonts w:ascii="思源宋体 CN" w:hAnsi="思源宋体 CN" w:eastAsia="思源宋体 CN"/>
        </w:rPr>
      </w:pPr>
      <w:bookmarkStart w:id="88" w:name="_Toc59544970"/>
      <w:bookmarkStart w:id="89" w:name="_Toc164189027"/>
      <w:bookmarkStart w:id="90" w:name="_Toc3319"/>
      <w:bookmarkStart w:id="91" w:name="_Toc7775"/>
      <w:r>
        <w:rPr>
          <w:rFonts w:hint="eastAsia" w:ascii="思源宋体 CN" w:hAnsi="思源宋体 CN" w:eastAsia="思源宋体 CN"/>
        </w:rPr>
        <w:t>中标项目</w:t>
      </w:r>
      <w:bookmarkEnd w:id="88"/>
      <w:bookmarkEnd w:id="89"/>
      <w:bookmarkEnd w:id="90"/>
      <w:bookmarkEnd w:id="91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59544971"/>
      <w:bookmarkStart w:id="93" w:name="_Toc10517"/>
      <w:bookmarkStart w:id="94" w:name="_Toc16418902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92"/>
      <w:bookmarkEnd w:id="93"/>
      <w:bookmarkEnd w:id="94"/>
    </w:p>
    <w:p>
      <w:pPr>
        <w:ind w:firstLine="422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0" distR="0">
            <wp:extent cx="5248910" cy="2441575"/>
            <wp:effectExtent l="0" t="0" r="889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30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舟山市限额以下交易平台投标人操作手册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A0AB8"/>
    <w:multiLevelType w:val="singleLevel"/>
    <w:tmpl w:val="013A0AB8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38570F3"/>
    <w:multiLevelType w:val="multilevel"/>
    <w:tmpl w:val="238570F3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6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E9F786C"/>
    <w:multiLevelType w:val="multilevel"/>
    <w:tmpl w:val="7E9F786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0Zjk5N2I0OTczN2JiY2I5NTNlYWU2NGQyZTc4NDMifQ=="/>
  </w:docVars>
  <w:rsids>
    <w:rsidRoot w:val="794D07E7"/>
    <w:rsid w:val="00082045"/>
    <w:rsid w:val="000838E1"/>
    <w:rsid w:val="000A5472"/>
    <w:rsid w:val="000B4CD2"/>
    <w:rsid w:val="000D456D"/>
    <w:rsid w:val="000E0B7A"/>
    <w:rsid w:val="000F0740"/>
    <w:rsid w:val="000F322C"/>
    <w:rsid w:val="0012067D"/>
    <w:rsid w:val="001346CC"/>
    <w:rsid w:val="00145D53"/>
    <w:rsid w:val="00150F4F"/>
    <w:rsid w:val="001748AD"/>
    <w:rsid w:val="00192BCC"/>
    <w:rsid w:val="00193762"/>
    <w:rsid w:val="001A5825"/>
    <w:rsid w:val="001B325A"/>
    <w:rsid w:val="001E0CD9"/>
    <w:rsid w:val="001E17B3"/>
    <w:rsid w:val="001E6CA6"/>
    <w:rsid w:val="00236697"/>
    <w:rsid w:val="00245519"/>
    <w:rsid w:val="002551EE"/>
    <w:rsid w:val="00281EAC"/>
    <w:rsid w:val="002C2D0C"/>
    <w:rsid w:val="002C348E"/>
    <w:rsid w:val="002D16C2"/>
    <w:rsid w:val="002E0492"/>
    <w:rsid w:val="002E4A00"/>
    <w:rsid w:val="002F1704"/>
    <w:rsid w:val="002F2254"/>
    <w:rsid w:val="003073E8"/>
    <w:rsid w:val="0033125E"/>
    <w:rsid w:val="00356669"/>
    <w:rsid w:val="00373B62"/>
    <w:rsid w:val="00374C43"/>
    <w:rsid w:val="0039019C"/>
    <w:rsid w:val="003C1B03"/>
    <w:rsid w:val="003E0CF4"/>
    <w:rsid w:val="003E0D70"/>
    <w:rsid w:val="003F2EB4"/>
    <w:rsid w:val="004252D3"/>
    <w:rsid w:val="00451EE6"/>
    <w:rsid w:val="00462685"/>
    <w:rsid w:val="00480EE5"/>
    <w:rsid w:val="004E73CC"/>
    <w:rsid w:val="004F017E"/>
    <w:rsid w:val="004F607A"/>
    <w:rsid w:val="00513083"/>
    <w:rsid w:val="00522133"/>
    <w:rsid w:val="00524D92"/>
    <w:rsid w:val="00541A9B"/>
    <w:rsid w:val="0055070D"/>
    <w:rsid w:val="0056542D"/>
    <w:rsid w:val="005C3739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2BAE"/>
    <w:rsid w:val="007A5222"/>
    <w:rsid w:val="007B65B1"/>
    <w:rsid w:val="007B7C6B"/>
    <w:rsid w:val="007C3904"/>
    <w:rsid w:val="007D177E"/>
    <w:rsid w:val="007D4EC8"/>
    <w:rsid w:val="007D5A5B"/>
    <w:rsid w:val="007E20B4"/>
    <w:rsid w:val="007E33B7"/>
    <w:rsid w:val="007F631D"/>
    <w:rsid w:val="00801147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039B5"/>
    <w:rsid w:val="00A11F68"/>
    <w:rsid w:val="00A13001"/>
    <w:rsid w:val="00A329E4"/>
    <w:rsid w:val="00A37C4A"/>
    <w:rsid w:val="00A40F1D"/>
    <w:rsid w:val="00A4533C"/>
    <w:rsid w:val="00A57232"/>
    <w:rsid w:val="00A57283"/>
    <w:rsid w:val="00AF2C0A"/>
    <w:rsid w:val="00AF5681"/>
    <w:rsid w:val="00B02FDA"/>
    <w:rsid w:val="00B32E18"/>
    <w:rsid w:val="00B852D5"/>
    <w:rsid w:val="00B91B6B"/>
    <w:rsid w:val="00B92BD6"/>
    <w:rsid w:val="00BB5133"/>
    <w:rsid w:val="00BC22D5"/>
    <w:rsid w:val="00BD45E0"/>
    <w:rsid w:val="00C07921"/>
    <w:rsid w:val="00C400D6"/>
    <w:rsid w:val="00C517AD"/>
    <w:rsid w:val="00C5793F"/>
    <w:rsid w:val="00C62052"/>
    <w:rsid w:val="00C67F0D"/>
    <w:rsid w:val="00C73413"/>
    <w:rsid w:val="00CA67F1"/>
    <w:rsid w:val="00CB163D"/>
    <w:rsid w:val="00CC2114"/>
    <w:rsid w:val="00CC4DC7"/>
    <w:rsid w:val="00CE2263"/>
    <w:rsid w:val="00CF639A"/>
    <w:rsid w:val="00D13491"/>
    <w:rsid w:val="00D22F4C"/>
    <w:rsid w:val="00D24B5A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42DB5"/>
    <w:rsid w:val="00E50A12"/>
    <w:rsid w:val="00E75B9B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74309F6"/>
    <w:rsid w:val="09376BA6"/>
    <w:rsid w:val="097B1A21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7E23C41"/>
    <w:rsid w:val="18980CCD"/>
    <w:rsid w:val="1BC93E64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A50BD2"/>
    <w:rsid w:val="25440E46"/>
    <w:rsid w:val="284269A9"/>
    <w:rsid w:val="29AA42E8"/>
    <w:rsid w:val="2BAF7959"/>
    <w:rsid w:val="2C2C443C"/>
    <w:rsid w:val="3095741A"/>
    <w:rsid w:val="30E276F9"/>
    <w:rsid w:val="34CA209A"/>
    <w:rsid w:val="38850581"/>
    <w:rsid w:val="38933D9D"/>
    <w:rsid w:val="38EF47A9"/>
    <w:rsid w:val="3A7E74F3"/>
    <w:rsid w:val="3CD414BD"/>
    <w:rsid w:val="3D927A08"/>
    <w:rsid w:val="3E9A4BFE"/>
    <w:rsid w:val="455015C9"/>
    <w:rsid w:val="47932DF9"/>
    <w:rsid w:val="47EE67D9"/>
    <w:rsid w:val="4BF62663"/>
    <w:rsid w:val="4C316320"/>
    <w:rsid w:val="4E3026EF"/>
    <w:rsid w:val="4F2A5BBD"/>
    <w:rsid w:val="545C19D1"/>
    <w:rsid w:val="556C63AA"/>
    <w:rsid w:val="5888751C"/>
    <w:rsid w:val="59524254"/>
    <w:rsid w:val="5B045D39"/>
    <w:rsid w:val="5BCB2738"/>
    <w:rsid w:val="5E0D1853"/>
    <w:rsid w:val="5FFD5C49"/>
    <w:rsid w:val="6039349E"/>
    <w:rsid w:val="603D4181"/>
    <w:rsid w:val="62536BD9"/>
    <w:rsid w:val="66CA143D"/>
    <w:rsid w:val="675E2EEB"/>
    <w:rsid w:val="67E1206E"/>
    <w:rsid w:val="6D535020"/>
    <w:rsid w:val="70EE51FE"/>
    <w:rsid w:val="7347712D"/>
    <w:rsid w:val="769928BD"/>
    <w:rsid w:val="77FE788A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5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9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40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1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autoRedefine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0"/>
    <w:rPr>
      <w:b/>
    </w:rPr>
  </w:style>
  <w:style w:type="character" w:styleId="16">
    <w:name w:val="FollowedHyperlink"/>
    <w:basedOn w:val="14"/>
    <w:autoRedefine/>
    <w:qFormat/>
    <w:uiPriority w:val="0"/>
    <w:rPr>
      <w:color w:val="800080"/>
      <w:u w:val="none"/>
    </w:rPr>
  </w:style>
  <w:style w:type="character" w:styleId="17">
    <w:name w:val="Emphasis"/>
    <w:basedOn w:val="14"/>
    <w:autoRedefine/>
    <w:qFormat/>
    <w:uiPriority w:val="0"/>
    <w:rPr>
      <w:b/>
    </w:rPr>
  </w:style>
  <w:style w:type="character" w:styleId="18">
    <w:name w:val="HTML Definition"/>
    <w:basedOn w:val="14"/>
    <w:autoRedefine/>
    <w:qFormat/>
    <w:uiPriority w:val="0"/>
  </w:style>
  <w:style w:type="character" w:styleId="19">
    <w:name w:val="HTML Typewriter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autoRedefine/>
    <w:qFormat/>
    <w:uiPriority w:val="0"/>
  </w:style>
  <w:style w:type="character" w:styleId="21">
    <w:name w:val="HTML Variable"/>
    <w:basedOn w:val="14"/>
    <w:autoRedefine/>
    <w:qFormat/>
    <w:uiPriority w:val="0"/>
  </w:style>
  <w:style w:type="character" w:styleId="22">
    <w:name w:val="Hyperlink"/>
    <w:autoRedefine/>
    <w:qFormat/>
    <w:uiPriority w:val="99"/>
    <w:rPr>
      <w:color w:val="0000FF"/>
      <w:u w:val="single"/>
    </w:rPr>
  </w:style>
  <w:style w:type="character" w:styleId="23">
    <w:name w:val="HTML Code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autoRedefine/>
    <w:qFormat/>
    <w:uiPriority w:val="0"/>
  </w:style>
  <w:style w:type="character" w:styleId="25">
    <w:name w:val="HTML Keyboard"/>
    <w:basedOn w:val="14"/>
    <w:autoRedefine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autoRedefine/>
    <w:qFormat/>
    <w:uiPriority w:val="0"/>
    <w:rPr>
      <w:rFonts w:hint="default" w:ascii="monospace" w:hAnsi="monospace" w:eastAsia="monospace" w:cs="monospace"/>
    </w:rPr>
  </w:style>
  <w:style w:type="paragraph" w:customStyle="1" w:styleId="27">
    <w:name w:val="1"/>
    <w:basedOn w:val="1"/>
    <w:qFormat/>
    <w:uiPriority w:val="0"/>
    <w:pPr>
      <w:ind w:firstLine="0" w:firstLineChars="0"/>
    </w:pPr>
  </w:style>
  <w:style w:type="paragraph" w:customStyle="1" w:styleId="28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29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30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列出段落2"/>
    <w:basedOn w:val="1"/>
    <w:autoRedefine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2">
    <w:name w:val="text1"/>
    <w:basedOn w:val="14"/>
    <w:autoRedefine/>
    <w:qFormat/>
    <w:uiPriority w:val="0"/>
    <w:rPr>
      <w:color w:val="728DD3"/>
    </w:rPr>
  </w:style>
  <w:style w:type="paragraph" w:customStyle="1" w:styleId="33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5">
    <w:name w:val="批注框文本 Char"/>
    <w:basedOn w:val="14"/>
    <w:link w:val="6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6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7">
    <w:name w:val="List Paragraph"/>
    <w:basedOn w:val="1"/>
    <w:autoRedefine/>
    <w:unhideWhenUsed/>
    <w:qFormat/>
    <w:uiPriority w:val="99"/>
  </w:style>
  <w:style w:type="character" w:customStyle="1" w:styleId="38">
    <w:name w:val="标题 3 Char"/>
    <w:basedOn w:val="14"/>
    <w:link w:val="4"/>
    <w:autoRedefine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9">
    <w:name w:val="页脚 Char"/>
    <w:basedOn w:val="14"/>
    <w:link w:val="7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页眉 Char"/>
    <w:basedOn w:val="14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41">
    <w:name w:val="TOC Heading"/>
    <w:basedOn w:val="2"/>
    <w:next w:val="1"/>
    <w:autoRedefine/>
    <w:semiHidden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0" Type="http://schemas.openxmlformats.org/officeDocument/2006/relationships/fontTable" Target="fontTable.xml"/><Relationship Id="rId8" Type="http://schemas.openxmlformats.org/officeDocument/2006/relationships/footer" Target="footer1.xml"/><Relationship Id="rId79" Type="http://schemas.openxmlformats.org/officeDocument/2006/relationships/customXml" Target="../customXml/item2.xml"/><Relationship Id="rId78" Type="http://schemas.openxmlformats.org/officeDocument/2006/relationships/numbering" Target="numbering.xml"/><Relationship Id="rId77" Type="http://schemas.openxmlformats.org/officeDocument/2006/relationships/customXml" Target="../customXml/item1.xml"/><Relationship Id="rId76" Type="http://schemas.openxmlformats.org/officeDocument/2006/relationships/image" Target="media/image61.png"/><Relationship Id="rId75" Type="http://schemas.openxmlformats.org/officeDocument/2006/relationships/image" Target="media/image60.png"/><Relationship Id="rId74" Type="http://schemas.openxmlformats.org/officeDocument/2006/relationships/image" Target="media/image59.png"/><Relationship Id="rId73" Type="http://schemas.openxmlformats.org/officeDocument/2006/relationships/image" Target="media/image58.png"/><Relationship Id="rId72" Type="http://schemas.openxmlformats.org/officeDocument/2006/relationships/image" Target="media/image57.png"/><Relationship Id="rId71" Type="http://schemas.openxmlformats.org/officeDocument/2006/relationships/image" Target="media/image56.png"/><Relationship Id="rId70" Type="http://schemas.openxmlformats.org/officeDocument/2006/relationships/image" Target="media/image55.png"/><Relationship Id="rId7" Type="http://schemas.openxmlformats.org/officeDocument/2006/relationships/header" Target="header3.xml"/><Relationship Id="rId69" Type="http://schemas.openxmlformats.org/officeDocument/2006/relationships/image" Target="media/image54.png"/><Relationship Id="rId68" Type="http://schemas.openxmlformats.org/officeDocument/2006/relationships/image" Target="media/image53.png"/><Relationship Id="rId67" Type="http://schemas.openxmlformats.org/officeDocument/2006/relationships/image" Target="media/image52.png"/><Relationship Id="rId66" Type="http://schemas.openxmlformats.org/officeDocument/2006/relationships/image" Target="media/image51.png"/><Relationship Id="rId65" Type="http://schemas.openxmlformats.org/officeDocument/2006/relationships/image" Target="media/image50.png"/><Relationship Id="rId64" Type="http://schemas.openxmlformats.org/officeDocument/2006/relationships/image" Target="media/image49.png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png"/><Relationship Id="rId60" Type="http://schemas.openxmlformats.org/officeDocument/2006/relationships/image" Target="media/image45.png"/><Relationship Id="rId6" Type="http://schemas.openxmlformats.org/officeDocument/2006/relationships/header" Target="header2.xml"/><Relationship Id="rId59" Type="http://schemas.openxmlformats.org/officeDocument/2006/relationships/image" Target="media/image44.png"/><Relationship Id="rId58" Type="http://schemas.openxmlformats.org/officeDocument/2006/relationships/image" Target="media/image43.png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506B2F-C4E0-46E5-A7B5-272D7B5267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32</Pages>
  <Words>2924</Words>
  <Characters>3158</Characters>
  <Lines>451</Lines>
  <Paragraphs>434</Paragraphs>
  <TotalTime>165</TotalTime>
  <ScaleCrop>false</ScaleCrop>
  <LinksUpToDate>false</LinksUpToDate>
  <CharactersWithSpaces>5648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米何方</cp:lastModifiedBy>
  <dcterms:modified xsi:type="dcterms:W3CDTF">2024-04-17T00:02:16Z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FC8DED15F04D441ABB47AC8DBC244F91</vt:lpwstr>
  </property>
</Properties>
</file>